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50E1" w14:textId="77777777" w:rsidR="00B83FDD" w:rsidRPr="00B83FDD" w:rsidRDefault="00B83FDD" w:rsidP="00B83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FDD">
        <w:rPr>
          <w:rFonts w:ascii="Times New Roman" w:eastAsia="Times New Roman" w:hAnsi="Times New Roman" w:cs="Times New Roman"/>
          <w:sz w:val="24"/>
          <w:szCs w:val="24"/>
        </w:rPr>
        <w:t>Testing is now complete.</w:t>
      </w:r>
      <w:r w:rsidRPr="00B83FDD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D">
        <w:rPr>
          <w:rFonts w:ascii="Times New Roman" w:eastAsia="Times New Roman" w:hAnsi="Times New Roman" w:cs="Times New Roman"/>
          <w:sz w:val="24"/>
          <w:szCs w:val="24"/>
        </w:rPr>
        <w:br/>
        <w:t>190 ml of fork oil in each front suspension unit is optimal for my '74 850. (200 ml also worked fine re mark-up).</w:t>
      </w:r>
      <w:r w:rsidRPr="00B83FDD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D">
        <w:rPr>
          <w:rFonts w:ascii="Times New Roman" w:eastAsia="Times New Roman" w:hAnsi="Times New Roman" w:cs="Times New Roman"/>
          <w:sz w:val="24"/>
          <w:szCs w:val="24"/>
        </w:rPr>
        <w:br/>
        <w:t>This volume has nothing to do with rebound damping. It simply determines the air space critical for progressive pneumatic damping to augment the linear compression springs that I use.</w:t>
      </w:r>
      <w:r w:rsidRPr="00B83FDD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D">
        <w:rPr>
          <w:rFonts w:ascii="Times New Roman" w:eastAsia="Times New Roman" w:hAnsi="Times New Roman" w:cs="Times New Roman"/>
          <w:sz w:val="24"/>
          <w:szCs w:val="24"/>
        </w:rPr>
        <w:br/>
        <w:t>No noticeable change riding on 'regular' surfaces... air compression regulates 'plunge' on rough roads, hard braking, etc.</w:t>
      </w:r>
      <w:r w:rsidRPr="00B83FDD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D">
        <w:rPr>
          <w:rFonts w:ascii="Times New Roman" w:eastAsia="Times New Roman" w:hAnsi="Times New Roman" w:cs="Times New Roman"/>
          <w:sz w:val="24"/>
          <w:szCs w:val="24"/>
        </w:rPr>
        <w:br/>
        <w:t>Sealing is critical... at the stanchion/slider and at the top cap.</w:t>
      </w:r>
      <w:r w:rsidRPr="00B83FDD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D">
        <w:rPr>
          <w:rFonts w:ascii="Times New Roman" w:eastAsia="Times New Roman" w:hAnsi="Times New Roman" w:cs="Times New Roman"/>
          <w:sz w:val="24"/>
          <w:szCs w:val="24"/>
        </w:rPr>
        <w:br/>
        <w:t>Note: top cap is screwed in place with suspension unit fully extended.</w:t>
      </w:r>
      <w:r w:rsidRPr="00B83FDD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D">
        <w:rPr>
          <w:rFonts w:ascii="Times New Roman" w:eastAsia="Times New Roman" w:hAnsi="Times New Roman" w:cs="Times New Roman"/>
          <w:sz w:val="24"/>
          <w:szCs w:val="24"/>
        </w:rPr>
        <w:br/>
        <w:t xml:space="preserve">Yes... it is that simple. </w:t>
      </w:r>
    </w:p>
    <w:p w14:paraId="6506A15A" w14:textId="77777777" w:rsidR="00B83FDD" w:rsidRPr="00B83FDD" w:rsidRDefault="00B83FDD" w:rsidP="00B83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FDD">
        <w:rPr>
          <w:rFonts w:ascii="Times New Roman" w:eastAsia="Times New Roman" w:hAnsi="Times New Roman" w:cs="Times New Roman"/>
          <w:sz w:val="24"/>
          <w:szCs w:val="24"/>
        </w:rPr>
        <w:t>See Less</w:t>
      </w:r>
    </w:p>
    <w:p w14:paraId="025F14DF" w14:textId="77777777" w:rsidR="00F11270" w:rsidRDefault="00F11270"/>
    <w:sectPr w:rsidR="00F11270" w:rsidSect="00F1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DD"/>
    <w:rsid w:val="00B83FDD"/>
    <w:rsid w:val="00F1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F981"/>
  <w15:chartTrackingRefBased/>
  <w15:docId w15:val="{D1027CD6-4C0B-4282-886C-A1510D73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Lutwyche</dc:creator>
  <cp:keywords/>
  <dc:description/>
  <cp:lastModifiedBy>Nicholas Lutwyche</cp:lastModifiedBy>
  <cp:revision>1</cp:revision>
  <dcterms:created xsi:type="dcterms:W3CDTF">2021-02-21T23:56:00Z</dcterms:created>
  <dcterms:modified xsi:type="dcterms:W3CDTF">2021-02-21T23:57:00Z</dcterms:modified>
</cp:coreProperties>
</file>